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Relationships xmlns="http://schemas.openxmlformats.org/package/2006/relationships"><Relationship Id="document" Type="http://schemas.openxmlformats.org/officeDocument/2006/relationships/officeDocument" Target="word/document.xml"/></Relationships>
</file>

<file path=word/document.xml><?xml version="1.0" encoding="utf-8"?>
<w:document xmlns:r="http://schemas.openxmlformats.org/officeDocument/2006/relationships" xmlns:w="http://schemas.openxmlformats.org/wordprocessingml/2006/main">
  <w:body>
    <w:p>
      <w:pPr>
        <w:pStyle w:val="Title"/>
      </w:pPr>
      <w:r>
        <w:rPr/>
        <w:t xml:space="preserve">Дешёвая мысль, дорогая реальность</w:t>
      </w:r>
    </w:p>
    <w:p>
      <w:pPr>
        <w:pStyle w:val="Subtitle"/>
      </w:pPr>
      <w:r>
        <w:rPr/>
        <w:t xml:space="preserve">Право на решение · версия 10.1</w:t>
      </w:r>
    </w:p>
    <w:p>
      <w:pPr>
        <w:pStyle w:val="Normal"/>
      </w:pPr>
      <w:r>
        <w:rPr/>
        <w:t xml:space="preserve">В кейсе Егора Давыдова «Цена совершенства» дорогой станок занят стандартной деталью. Завод умеет делать её сам, требования известны, качество можно контролировать на месте. Решение выглядит надёжным. В это же время станок не производит уникальный элемент энергетического агрегата, ради которого покупатель и обратился к заводу.</w:t>
      </w:r>
    </w:p>
    <w:p>
      <w:pPr>
        <w:pStyle w:val="Normal"/>
      </w:pPr>
      <w:r>
        <w:rPr/>
        <w:t xml:space="preserve">Давыдов описывает предприятие, привыкшее расширять собственное изготовление ради уверенности в результате. Крепёж, прокладки, втулки проходят через подготовку документации, закупку материала, настройку, обработку и проверку. Счёт за простую деталь состоит не только из этих расходов. В нём есть работа, которую занятое оборудование могло сделать вместо неё.</w:t>
      </w:r>
      <w:hyperlink w:anchor="Note1" w:history="1">
        <w:r>
          <w:rPr>
            <w:rStyle w:val="Hyperlink"/>
          </w:rPr>
          <w:t xml:space="preserve">[1]</w:t>
        </w:r>
      </w:hyperlink>
    </w:p>
    <w:p>
      <w:pPr>
        <w:pStyle w:val="Normal"/>
      </w:pPr>
      <w:r>
        <w:rPr/>
        <w:t xml:space="preserve">Усиление интеллекта меняет этот счёт весьма неравномерно. Подготовить документацию можно быстрее. Проверить совместимость вариантов — дешевле. Подобрать надёжного поставщика и условия входного контроля — точнее. Всё это помогает освободить станок. Но, когда его время уже занято нужной операцией, следующий хороший расчёт сам по себе не увеличит число доступных часов.</w:t>
      </w:r>
    </w:p>
    <w:p>
      <w:pPr>
        <w:pStyle w:val="Normal"/>
      </w:pPr>
      <w:r>
        <w:rPr/>
        <w:t xml:space="preserve">Вернёмся к очереди исследовательских проектов. Раньше немногие доходили до испытания: расчёт был дорогим, подготовка медленной, специалисты разрывались между задачами. Теперь сильная система успевает отсеять слабые варианты и подготовить несколько хороших. У каждого есть образец, программа проверки и покупатель, которому результат может пригодиться. Испытательная установка осталась одна.</w:t>
      </w:r>
    </w:p>
    <w:p>
      <w:pPr>
        <w:pStyle w:val="Normal"/>
      </w:pPr>
      <w:r>
        <w:rPr/>
        <w:t xml:space="preserve">В этой точке интеллектуальный успех способен поднять цену физического доступа. За один срок соревнуются более подготовленные претенденты. Покупатель, рассчитывающий быстро получить новую деталь, готов заплатить за раннее испытание. Прежний владелец оборудования обнаруживает дополнительную ценность актива, который ещё вчера простаивал между плохо подготовленными заказами.</w:t>
      </w:r>
    </w:p>
    <w:p>
      <w:pPr>
        <w:pStyle w:val="Normal"/>
      </w:pPr>
      <w:r>
        <w:rPr/>
        <w:t xml:space="preserve">Такое подорожание может оказаться временным. Очередь сообщает инвестору, где имеет смысл строить следующую установку. Возникает новая лаборатория, затем другая. Часть опытов заменяют более дешёвыми, часть совмещают, часть вообще перестаёт быть нужной после улучшения расчёта. Интеллект помогает расширять предложение той самой услуги, доступ к которой стал узким местом.</w:t>
      </w:r>
    </w:p>
    <w:p>
      <w:pPr>
        <w:pStyle w:val="Normal"/>
      </w:pPr>
      <w:r>
        <w:rPr/>
        <w:t xml:space="preserve">Однако деньги поступают раньше нового оборудования. Нужно подготовить площадку, получить установку, подключить мощность, наладить измерение и пройти первые проверки. Пока это происходит, готовые проекты продолжают ждать. Обещание построить замену улучшает будущие условия торга, но сегодняшний срок продаёт тот, у кого установка уже работает.</w:t>
      </w:r>
    </w:p>
    <w:p>
      <w:pPr>
        <w:pStyle w:val="Normal"/>
      </w:pPr>
      <w:r>
        <w:rPr/>
        <w:t xml:space="preserve">Для него особенно выгоден длинный заказ. Он позволяет вернуть вложения в оборудование, которое нельзя мгновенно обратить в деньги, если мода на исследование сменится. Крупный покупатель получает приоритет и более предсказуемую цену. Небольшой разработчик, способный оплатить лишь один опыт, оказывается в другой переговорной позиции. Его идея может быть лучше, но устройство финансирования сравнивает ещё и способность занять календарь надолго.</w:t>
      </w:r>
    </w:p>
    <w:p>
      <w:pPr>
        <w:pStyle w:val="Normal"/>
      </w:pPr>
      <w:r>
        <w:rPr/>
        <w:t xml:space="preserve">Отсюда возникает сильный ответ: несколько небольших заказчиков собирают общий пакет. Каждый вносит меньше, чем потребовалось бы для своей лаборатории. Вместе они обеспечивают достаточную загрузку новой площадки и получают доступ, который поодиночке не могли купить на тех же условиях. Первые испытания проходят, результаты становятся пригодны для покупателей. Владелец прежнего узкого места вынужден торговаться с участниками, у которых появилась замена.</w:t>
      </w:r>
    </w:p>
    <w:p>
      <w:pPr>
        <w:pStyle w:val="Normal"/>
      </w:pPr>
      <w:r>
        <w:rPr/>
        <w:t xml:space="preserve">Это начало общего рынка испытательных услуг. Ему нужны понятные результаты, которые принимает следующий участник цепочки. Если каждый завод требует повторить измерение только на своей площадке, число приборов растёт, а реальная очередь может почти не измениться. Поэтому заказчики договариваются не только о покупке установки, но и о том, какой результат они готовы признавать. Одно принятое испытание открывает несколько производственных путей.</w:t>
      </w:r>
    </w:p>
    <w:p>
      <w:pPr>
        <w:pStyle w:val="Normal"/>
      </w:pPr>
      <w:r>
        <w:rPr/>
        <w:t xml:space="preserve">Власть здесь заметна по очень небольшому предмету: чья отметка позволяет двигаться дальше. У владельца установки есть оборудование. У покупателя — право решить, примет ли он результат. У оператора проверки — знание процедуры и возможность выполнить её. У инвестора — деньги на расширение. Успех общего проекта требует соединить эти возможности, и ни одну из них нельзя заменить красивым чертежом.</w:t>
      </w:r>
    </w:p>
    <w:p>
      <w:pPr>
        <w:pStyle w:val="Normal"/>
      </w:pPr>
      <w:r>
        <w:rPr/>
        <w:t xml:space="preserve">Дешёвый расчёт действует и в пользу новой площадки, и в пользу прежнего владельца. Одним он помогает построить замену. Другому — плотнее занять оборудование, улучшить услугу, связать покупателя выгодными условиями. Сильный интеллект не распределяет выигрыш по принципу новизны идеи. Его покупают разные участники, в том числе те, чьё положение разработчик собирается изменить.</w:t>
      </w:r>
    </w:p>
    <w:p>
      <w:pPr>
        <w:pStyle w:val="Normal"/>
      </w:pPr>
      <w:r>
        <w:rPr/>
        <w:t xml:space="preserve">В кейсе «Цена совершенства» собственное производство предлагалось ограничить там, где проверенная покупная деталь освобождает дорогую мощность. В нашем будущем тот же вопрос приходится задавать целым цепочкам. Иногда полезнее построить новый завод. Иногда — купить стандартный компонент, перестать заново испытывать уже известное или изменить продукт так, чтобы ему не требовалась самая дефицитная операция.</w:t>
      </w:r>
    </w:p>
    <w:p>
      <w:pPr>
        <w:pStyle w:val="Normal"/>
      </w:pPr>
      <w:r>
        <w:rPr/>
        <w:t xml:space="preserve">Последний вариант легко недооценить. Если всё внимание сосредоточено на превосходстве нового материала, кажется, что следующий шаг — любой ценой добиться его выпуска. Но покупателю может быть нужна более редкая замена детали, а не именно этот материал. Того же результата иногда достигают другой геометрией, изменением режима работы или более удобным обслуживанием. Машина, которой поручили хозяйственный результат, получает возможность сравнить эти пути. Освободившаяся мощность тогда возникает без нового станка.</w:t>
      </w:r>
    </w:p>
    <w:p>
      <w:pPr>
        <w:pStyle w:val="Normal"/>
      </w:pPr>
      <w:r>
        <w:rPr/>
        <w:t xml:space="preserve">Смета исследования становится местом, где встречаются физика и положение участников. За что именно платят: за образец, принятый результат, срок на чужой установке, собственную мощность или возможность обойти её? Разные ответы ведут к разным предприятиям. В одном случае основной доход получает держатель редкого оборудования. В другом — тот, кто сделал его участие необязательным.</w:t>
      </w:r>
    </w:p>
    <w:p>
      <w:pPr>
        <w:pStyle w:val="Normal"/>
      </w:pPr>
      <w:r>
        <w:rPr/>
        <w:t xml:space="preserve">Подготовить хороший проект стало легче. Следующая работа — собрать из него предложение, за которое заказчик заплатит достаточно, чтобы вся нужная цепочка смогла действовать.</w:t>
      </w:r>
    </w:p>
    <w:p>
      <w:pPr>
        <w:pStyle w:val="Heading1"/>
      </w:pPr>
      <w:r>
        <w:rPr/>
        <w:t xml:space="preserve">Примечания</w:t>
      </w:r>
    </w:p>
    <w:p>
      <w:pPr>
        <w:pStyle w:val="Note"/>
      </w:pPr>
      <w:bookmarkStart w:id="1" w:name="Note1"/>
      <w:r>
        <w:rPr/>
        <w:t xml:space="preserve">1. </w:t>
      </w:r>
      <w:r>
        <w:rPr/>
        <w:t xml:space="preserve">Егор Давыдов. </w:t>
      </w:r>
      <w:r>
        <w:rPr>
          <w:i/>
        </w:rPr>
        <w:t xml:space="preserve">Цена совершенства. Кейс о качестве, инженерной свободе и экономике целого</w:t>
      </w:r>
      <w:r>
        <w:rPr/>
        <w:t xml:space="preserve">, предоставленный авторский материал, с. 2–3; предложения по закупке стандартных деталей — с. 5. Описание занятости оборудования приводится по кейсу; численной оценки упущенного выпуска в нём нет.</w:t>
      </w:r>
      <w:bookmarkEnd w:id="1"/>
    </w:p>
    <w:sectPr>
      <w:footerReference w:type="default" r:id="footer"/>
      <w:pgSz w:w="11906" w:h="16838"/>
      <w:pgMar w:top="1276" w:right="1361" w:bottom="1276" w:left="1361" w:header="567" w:footer="567" w:gutter="0"/>
    </w:sectPr>
  </w:body>
</w:document>
</file>

<file path=word/footer1.xml><?xml version="1.0" encoding="utf-8"?>
<w:ftr xmlns:w="http://schemas.openxmlformats.org/wordprocessingml/2006/main">
  <w:p>
    <w:pPr>
      <w:jc w:val="center"/>
    </w:pPr>
    <w:fldSimple w:instr="PAGE">
      <w:r>
        <w:t>1</w:t>
      </w:r>
    </w:fldSimple>
  </w:p>
</w:ftr>
</file>

<file path=word/styles.xml><?xml version="1.0" encoding="utf-8"?>
<w:styles xmlns:w="http://schemas.openxmlformats.org/wordprocessingml/2006/main">
  <w:docDefaults>
    <w:rPrDefault>
      <w:rPr>
        <w:rFonts w:ascii="Georgia" w:hAnsi="Georgia" w:cs="Georgia"/>
        <w:sz w:val="24"/>
        <w:lang w:val="ru-RU"/>
      </w:rPr>
    </w:rPrDefault>
  </w:docDefaults>
  <w:style w:type="paragraph" w:styleId="Normal" w:default="1">
    <w:name w:val="Normal"/>
    <w:pPr>
      <w:spacing w:before="0" w:after="120" w:line="312" w:lineRule="auto"/>
      <w:widowControl/>
    </w:pPr>
    <w:rPr>
      <w:sz w:val="24"/>
    </w:rPr>
  </w:style>
  <w:style w:type="paragraph" w:styleId="Title">
    <w:name w:val="Title"/>
    <w:pPr>
      <w:spacing w:before="0" w:after="240" w:line="312" w:lineRule="auto"/>
      <w:widowControl/>
      <w:keepNext/>
    </w:pPr>
    <w:rPr>
      <w:sz w:val="40"/>
      <w:b/>
    </w:rPr>
  </w:style>
  <w:style w:type="paragraph" w:styleId="Subtitle">
    <w:name w:val="Subtitle"/>
    <w:pPr>
      <w:spacing w:before="0" w:after="480" w:line="312" w:lineRule="auto"/>
      <w:widowControl/>
      <w:keepNext/>
    </w:pPr>
    <w:rPr>
      <w:sz w:val="20"/>
      <w:color w:val="666666"/>
    </w:rPr>
  </w:style>
  <w:style w:type="paragraph" w:styleId="Heading1">
    <w:name w:val="Heading1"/>
    <w:pPr>
      <w:spacing w:before="360" w:after="180" w:line="312" w:lineRule="auto"/>
      <w:widowControl/>
      <w:keepNext/>
      <w:outlineLvl w:val="0"/>
    </w:pPr>
    <w:rPr>
      <w:sz w:val="30"/>
      <w:b/>
    </w:rPr>
  </w:style>
  <w:style w:type="paragraph" w:styleId="Heading2">
    <w:name w:val="Heading2"/>
    <w:pPr>
      <w:spacing w:before="280" w:after="150" w:line="312" w:lineRule="auto"/>
      <w:widowControl/>
      <w:keepNext/>
      <w:outlineLvl w:val="1"/>
    </w:pPr>
    <w:rPr>
      <w:sz w:val="26"/>
      <w:b/>
    </w:rPr>
  </w:style>
  <w:style w:type="paragraph" w:styleId="Separator">
    <w:name w:val="Separator"/>
    <w:pPr>
      <w:spacing w:before="150" w:after="200" w:line="312" w:lineRule="auto"/>
      <w:widowControl/>
      <w:jc w:val="center"/>
    </w:pPr>
    <w:rPr>
      <w:sz w:val="24"/>
    </w:rPr>
  </w:style>
  <w:style w:type="character" w:styleId="Hyperlink">
    <w:name w:val="Hyperlink"/>
    <w:rPr>
      <w:color w:val="315D82"/>
      <w:u w:val="single"/>
    </w:rPr>
  </w:style>
  <w:style w:type="paragraph" w:styleId="Note">
    <w:name w:val="Note"/>
    <w:basedOn w:val="Normal"/>
    <w:rPr>
      <w:sz w:val="20"/>
    </w:rPr>
  </w:style>
</w:styles>
</file>

<file path=word/_rels/document.xml.rels><?xml version='1.0' encoding='utf-8'?>
<Relationships xmlns="http://schemas.openxmlformats.org/package/2006/relationships"><Relationship Id="styles" Type="http://schemas.openxmlformats.org/officeDocument/2006/relationships/styles" Target="styles.xml" /><Relationship Id="footer" Type="http://schemas.openxmlformats.org/officeDocument/2006/relationships/footer" Target="footer1.xml" /></Relationships>
</file>