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Собственник без последнего слова</w:t>
      </w:r>
    </w:p>
    <w:p>
      <w:pPr>
        <w:pStyle w:val="Subtitle"/>
      </w:pPr>
      <w:r>
        <w:rPr/>
        <w:t xml:space="preserve">Право на решение · версия 10.1</w:t>
      </w:r>
    </w:p>
    <w:p>
      <w:pPr>
        <w:pStyle w:val="Normal"/>
      </w:pPr>
      <w:r>
        <w:rPr/>
        <w:t xml:space="preserve">Предприятие, собранное вокруг нового продукта, наконец приносит владельцу хороший доход. В выбранном нами будущем машинное управление справляется со своей работой: сокращает простои, удерживает качество, находит заказы, которые прежде проходили мимо. После расходов на работу и развитие предприятия владельцу остаётся больше денег. Их можно вывести из бизнеса, потратить на жизнь, вложить в другое дело. Собственник стал богаче, а его рабочий день — свободнее.</w:t>
      </w:r>
    </w:p>
    <w:p>
      <w:pPr>
        <w:pStyle w:val="Normal"/>
      </w:pPr>
      <w:r>
        <w:rPr/>
        <w:t xml:space="preserve">Особенно выгодно оказалось заранее продать время дорогого оборудования. Покупатели получили надёжный срок, предприятие — загрузку, под которую можно заказывать материалы и финансировать расширение. В производственной цепочке появились обязательства, достаточно устойчивые, чтобы другие участники тоже решились вложить деньги. Каждый перестал держать у себя столько запасов на случай чужого срыва. Часть высвободившихся средств дошла до владельца.</w:t>
      </w:r>
    </w:p>
    <w:p>
      <w:pPr>
        <w:pStyle w:val="Normal"/>
      </w:pPr>
      <w:r>
        <w:rPr/>
        <w:t xml:space="preserve">Пусть таким оборудованием будет печь. В ней проходят термическую обработку детали, за которые покупатель платит после приёмки. У печи есть температура, объём и режим работы, но её важнейшей характеристикой для бизнеса становится календарь: что в неё попадёт и когда выйдет. Неделя, отданная одному заказу, уже не достанется другому. Новый расчёт можно получить почти сразу. Новую неделю — нет.</w:t>
      </w:r>
    </w:p>
    <w:p>
      <w:pPr>
        <w:pStyle w:val="Normal"/>
      </w:pPr>
      <w:r>
        <w:rPr/>
        <w:t xml:space="preserve">Пока владельцу нужен доход от знакомого продукта, устройство выглядит удачным во всех отношениях. Трудность появляется при попытке занять несколько недель под другую работу. Например, проверить новый сплав, из которого потом можно будет делать более интересные детали. Собственник готов оплатить опыт. Печь принадлежит его предприятию. Разработку он считает перспективной и хочет начать сейчас.</w:t>
      </w:r>
    </w:p>
    <w:p>
      <w:pPr>
        <w:pStyle w:val="Normal"/>
      </w:pPr>
      <w:r>
        <w:rPr/>
        <w:t xml:space="preserve">Но в эти недели печь уже обещана покупателю, который встроил поставку в собственное производство. Договор в нашей конструкции даёт ему право на исполнение; освобождение срока требует его согласия. Простого возврата аванса ему мало. Детали нужны для следующей операции, её перенос затрагивает ещё одного поставщика, а тот уже занял чужую линию. Чтобы получить несколько недель на своём заводе, приходится собирать новую сделку.</w:t>
      </w:r>
    </w:p>
    <w:p>
      <w:pPr>
        <w:pStyle w:val="Normal"/>
      </w:pPr>
      <w:r>
        <w:rPr/>
        <w:t xml:space="preserve">Покупатель заплатил за уверенность, что будущая смена планов собственника не превратит обещанный срок в вежливое пожелание. Теперь он пользуется приобретённым правом.</w:t>
      </w:r>
    </w:p>
    <w:p>
      <w:pPr>
        <w:pStyle w:val="Normal"/>
      </w:pPr>
      <w:r>
        <w:rPr/>
        <w:t xml:space="preserve">У владельца остаётся много сильных ходов. Можно предложить компенсацию, найти покупателю другого исполнителя, перенести свой опыт, выкупить срок позднее. Можно отказаться от следующего длинного контракта. Можно сменить управляющего, если тот плохо ведёт переговоры. Однако новый управляющий получит ту же печь и те же обязательства. Увольнение не создаёт свободного времени в календаре.</w:t>
      </w:r>
    </w:p>
    <w:p>
      <w:pPr>
        <w:pStyle w:val="Normal"/>
      </w:pPr>
      <w:r>
        <w:rPr/>
        <w:t xml:space="preserve">Привычный образ собственности здесь слишком беден: человек с ключом у ворот. За воротами давно находятся вещи, к которым законные требования имеют несколько сторон. Оборудование принадлежит предприятию; покупателю обещан выпуск в определённый срок; часть будущей выручки обслуживает долг; результат должен пройти согласованную приёмку. Эти права действуют одновременно. Каждый участник способен остановить определённое изменение работы завода.</w:t>
      </w:r>
    </w:p>
    <w:p>
      <w:pPr>
        <w:pStyle w:val="Normal"/>
      </w:pPr>
      <w:r>
        <w:rPr/>
        <w:t xml:space="preserve">Машина резко увеличивает плотность подобных связей. Она находит покупателей для коротких свободных окон, совмещает графики, заранее согласует замену материалов, связывает загрузку печи с ремонтом и поставкой энергии. Хозяину больше не приходится самому сопоставлять сотни последствий одного переноса. Он разрешает системе распределять заказы в установленных пределах и получает лучший результат. Свободные промежутки, которые прежде оставались из-за плохой координации, тоже начинают приносить деньги.</w:t>
      </w:r>
    </w:p>
    <w:p>
      <w:pPr>
        <w:pStyle w:val="Normal"/>
      </w:pPr>
      <w:r>
        <w:rPr/>
        <w:t xml:space="preserve">На следующем обороте меняется предложение расширения. Чтобы поставить ещё одну печь, можно ждать, пока накопится собственная прибыль. А можно договориться с крупным покупателем: тот обеспечивает часть финансирования и будущую загрузку, взамен получает приоритет на выпуск. Оба варианта исполнимы. Второй позволяет начать раньше, пока спрос растёт. Владелец принимает его, и доход снова увеличивается.</w:t>
      </w:r>
    </w:p>
    <w:p>
      <w:pPr>
        <w:pStyle w:val="Normal"/>
      </w:pPr>
      <w:r>
        <w:rPr/>
        <w:t xml:space="preserve">Теперь распоряжение новой мощностью ограничено уже при её появлении. Она построена благодаря заказу, который занимает значительную часть будущего расписания. Формально прибавилось принадлежащее предприятию оборудование. Практически прибавилось оборудование, свободные возможности которого нужно искать внутри заключённого договора.</w:t>
      </w:r>
    </w:p>
    <w:p>
      <w:pPr>
        <w:pStyle w:val="Normal"/>
      </w:pPr>
      <w:r>
        <w:rPr/>
        <w:t xml:space="preserve">Успешное делегирование делает такой выбор особенно привлекательным. Если бы система постоянно ошибалась, собственник стремился бы вернуть решения себе. Но она работает хорошо: предлагает расширение, которое удаётся оплатить, и загрузку, которая приносит прибыль. Его согласие получает подтверждение в деньгах. Польза личной перепроверки расчётов загрузки уменьшается для него именно потому, что они всё чаще оказываются удачными.</w:t>
      </w:r>
    </w:p>
    <w:p>
      <w:pPr>
        <w:pStyle w:val="Normal"/>
      </w:pPr>
      <w:r>
        <w:rPr/>
        <w:t xml:space="preserve">Покупатель добивается поставок; кредитор — возврата денег; управляющий — устойчивой загрузки; владелец — дохода и роста стоимости предприятия. Их интересы совпадают достаточно, чтобы строить новые печи, и расходятся, когда кто-то хочет изменить назначение уже построенных. На вопрос о том, кто здесь главный, приходится отвечать другим вопросом: какое именно решение предстоит принять?</w:t>
      </w:r>
    </w:p>
    <w:p>
      <w:pPr>
        <w:pStyle w:val="Normal"/>
      </w:pPr>
      <w:r>
        <w:rPr/>
        <w:t xml:space="preserve">Деньги на счёте и свободная неделя в печи теперь приобретаются разными сделками. Последнее слово о переносе уже обещанного выпуска распределено между теми, чьи обязательства затрагивает перенос.</w:t>
      </w:r>
      <w:hyperlink w:anchor="Note1" w:history="1">
        <w:r>
          <w:rPr>
            <w:rStyle w:val="Hyperlink"/>
          </w:rPr>
          <w:t xml:space="preserve">[1]</w:t>
        </w:r>
      </w:hyperlink>
    </w:p>
    <w:p>
      <w:pPr>
        <w:pStyle w:val="Normal"/>
      </w:pPr>
      <w:r>
        <w:rPr/>
        <w:t xml:space="preserve">При следующем расширении владелец может оставить отдельную линию под собственные заказы. Для этого придётся вложить больше своих денег и заранее оплатить право пользоваться энергией и обслуживанием даже при неровной загрузке. У линии будет меньше гарантированной выручки. Зато её свободное время принадлежит тому, кто оплатил эту свободу.</w:t>
      </w:r>
    </w:p>
    <w:p>
      <w:pPr>
        <w:pStyle w:val="Normal"/>
      </w:pPr>
      <w:r>
        <w:rPr/>
        <w:t xml:space="preserve">Пустая печь в таком устройстве не обязательно означает неудачу. Иногда собственник держит её свободной именно ради опыта, который ещё не умеет обосновать крупному заказчику. Когда появилась подходящая идея, можно приступить к работе, не выкупая чужие обещания. Машинный расчёт остаётся полезен: он помогает провести опыт, выбрать режим, оценить стоимость. Назначение зарезервированного времени задаёт владелец.</w:t>
      </w:r>
    </w:p>
    <w:p>
      <w:pPr>
        <w:pStyle w:val="Normal"/>
      </w:pPr>
      <w:r>
        <w:rPr/>
        <w:t xml:space="preserve">У такого предприятия может быть хороший бизнес. Покупатели платят ему за небольшие партии, быструю смену изделия, нестандартный материал — за то, что неудобно помещается в плотный график большой площадки. Более дорогая единица продукции оказывается оправданной, если заказчику важнее получить нужную деталь сейчас. Часть владельцев успешно выбирает этот путь. Их самостоятельность обеспечена оборудованием и спросом на его особую работу.</w:t>
      </w:r>
    </w:p>
    <w:p>
      <w:pPr>
        <w:pStyle w:val="Normal"/>
      </w:pPr>
      <w:r>
        <w:rPr/>
        <w:t xml:space="preserve">Джеймс Дайсон защищал право выбирать проекты устройством собственности своей компании. В мемуарах он связывает этот выбор с опытом своей первой компании Kirk-Dyson. Патент на садовую тачку Ballbarrow был передан компании, доля изобретателя уменьшалась с привлечением нового капитала, а затем разошлись и намерения участников. Дайсон хотел заняться пылесосом; совет директоров выбрал дорогое судебное разбирательство с предполагаемым нарушителем патента. Позднее его отстранили от управления.</w:t>
      </w:r>
    </w:p>
    <w:p>
      <w:pPr>
        <w:pStyle w:val="Normal"/>
      </w:pPr>
      <w:r>
        <w:rPr/>
        <w:t xml:space="preserve">В том же рассказе есть важное признание: прежние совладельцы имели основания хотеть своего. Компания отчасти принадлежала им. Вместе с их капиталом Дайсон получил партнёров, чья оценка следующего шага могла не совпадать с его собственной. Для собственной компании он выбрал иной режим, связывая свободу действий с владением и отсутствием долга. Этот выбор позволял ему продолжать проекты по собственному усмотрению, хотя обсуждение с сильными управляющими и советом сохранялось.</w:t>
      </w:r>
      <w:hyperlink w:anchor="Note2" w:history="1">
        <w:r>
          <w:rPr>
            <w:rStyle w:val="Hyperlink"/>
          </w:rPr>
          <w:t xml:space="preserve">[2]</w:t>
        </w:r>
      </w:hyperlink>
    </w:p>
    <w:p>
      <w:pPr>
        <w:pStyle w:val="Normal"/>
      </w:pPr>
      <w:r>
        <w:rPr/>
        <w:t xml:space="preserve">Собственная линия меняет положение владельца в переговорах с общей площадкой. Часть новых заказов можно выполнить самостоятельно; ради них уже не обязательно уступать очередное право на свою мощность. Крупный покупатель должен предложить условия, которые выдержат сравнение с этой возможностью.</w:t>
      </w:r>
    </w:p>
    <w:p>
      <w:pPr>
        <w:pStyle w:val="Normal"/>
      </w:pPr>
      <w:r>
        <w:rPr/>
        <w:t xml:space="preserve">Есть владельцы, которым такой торг нужен. Есть и те, кто предпочитает более высокий предсказуемый доход. Им не хочется содержать возможность менять производственную программу, если воспользоваться ею они собираются редко. Они могут направить деньги в несколько разных предприятий, уменьшить зависимость от одной отрасли, финансировать уже отобранные проекты. Это деятельный выбор собственника, у которого есть что обменивать.</w:t>
      </w:r>
    </w:p>
    <w:p>
      <w:pPr>
        <w:pStyle w:val="Normal"/>
      </w:pPr>
      <w:r>
        <w:rPr/>
        <w:t xml:space="preserve">Прибыль может усиливать желание сохранить плотную загрузку печей. Если резерв под опыты уменьшит выплаты, часть владельцев предпочтёт снова продать будущий календарь целиком. Они защищают работающий источник дохода. К ним присоединятся покупатели, которым нужны сроки, и управляющие, которым доверили выполнение этих обещаний. Так у решения загрузить следующую печь заранее появляется заинтересованная коалиция.</w:t>
      </w:r>
    </w:p>
    <w:p>
      <w:pPr>
        <w:pStyle w:val="Normal"/>
      </w:pPr>
      <w:r>
        <w:rPr/>
        <w:t xml:space="preserve">Деньги продолжают давать простор. На них можно купить оборудование, оплатить разработку, заинтересовать союзника. Владелец, не оставивший своей свободной линии, может искать печное время на другом заводе. Теперь ему нужен продавец, чьё обещание действительно откроет печь в нужную неделю.</w:t>
      </w:r>
    </w:p>
    <w:p>
      <w:pPr>
        <w:pStyle w:val="Heading1"/>
      </w:pPr>
      <w:r>
        <w:rPr/>
        <w:t xml:space="preserve">Примечания</w:t>
      </w:r>
    </w:p>
    <w:p>
      <w:pPr>
        <w:pStyle w:val="Note"/>
      </w:pPr>
      <w:bookmarkStart w:id="1" w:name="Note1"/>
      <w:r>
        <w:rPr/>
        <w:t xml:space="preserve">1. </w:t>
      </w:r>
      <w:r>
        <w:rPr/>
        <w:t xml:space="preserve">Последовательность договоров вокруг печи — авторская условная конструкция о распоряжении уже обещанной мощностью. Более широкий сценарий роста богатства при снижении относительного экономического влияния рассматривают Jan Kulveit et al. в </w:t>
      </w:r>
      <w:hyperlink w:history="1" r:id="link1">
        <w:r>
          <w:rPr>
            <w:i/>
            <w:rStyle w:val="Hyperlink"/>
          </w:rPr>
          <w:t xml:space="preserve">Gradual Disempowerment: Systemic Existential Risks from Incremental AI Development</w:t>
        </w:r>
      </w:hyperlink>
      <w:r>
        <w:rPr/>
        <w:t xml:space="preserve">, 2025, §2.4.2 «Relative Disempowerment», с. 5; контекст §2.4.1 на с. 4–5.</w:t>
      </w:r>
      <w:bookmarkEnd w:id="1"/>
    </w:p>
    <w:p>
      <w:pPr>
        <w:pStyle w:val="Note"/>
      </w:pPr>
      <w:bookmarkStart w:id="2" w:name="Note2"/>
      <w:r>
        <w:rPr/>
        <w:t xml:space="preserve">2. </w:t>
      </w:r>
      <w:r>
        <w:rPr/>
        <w:t xml:space="preserve">James Dyson. </w:t>
      </w:r>
      <w:r>
        <w:rPr>
          <w:i/>
        </w:rPr>
        <w:t xml:space="preserve">Invention: A Life</w:t>
      </w:r>
      <w:r>
        <w:rPr/>
        <w:t xml:space="preserve">, 2021, глава 4 «The Ballbarrow»: рассказ о финансировании Kirk-Dyson, споре вокруг патента и отстранении Дайсона; затем его объяснение выбора частной компании и отношений с прежними совладельцами. Изложение по мемуарам; корпоративные документы и версия других участников здесь не исследованы.</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arxiv.org/abs/2501.16946v2" TargetMode="External" /></Relationships>
</file>