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Гонка, которая строит хозяина</w:t>
      </w:r>
    </w:p>
    <w:p>
      <w:pPr>
        <w:pStyle w:val="Subtitle"/>
      </w:pPr>
      <w:r>
        <w:rPr/>
        <w:t xml:space="preserve">Право на решение · версия 10.1</w:t>
      </w:r>
    </w:p>
    <w:p>
      <w:pPr>
        <w:pStyle w:val="Normal"/>
      </w:pPr>
      <w:r>
        <w:rPr/>
        <w:t xml:space="preserve">До кризиса энергетический узел считался удачным примером разделения интересов. Территория получала плату за размещение и долю дохода. Производственный союз — энергию и транзит. Оператор — длинную загрузку. Кредиторы — платежи, обеспеченные работающим комплексом. Соглашение исполнялось.</w:t>
      </w:r>
    </w:p>
    <w:p>
      <w:pPr>
        <w:pStyle w:val="Normal"/>
      </w:pPr>
      <w:r>
        <w:rPr/>
        <w:t xml:space="preserve">В выбранной нами будущей истории оно становится предметом войны.</w:t>
      </w:r>
    </w:p>
    <w:p>
      <w:pPr>
        <w:pStyle w:val="Normal"/>
      </w:pPr>
      <w:r>
        <w:rPr/>
        <w:t xml:space="preserve">К этому времени две машинные сети уже связаны с большими политическими блоками. Северную финансируют организации Северного союза. Южная выросла вокруг китайского центра более широкой коалиции. Внутри обоих блоков спорят государства, собственники и исследователи; другие территории выбирают партнёров по собственным интересам. Один спорный энергетический узел важен для обеих цепей, но война вокруг него ещё не означает войну каждого участника Севера с каждым участником Юга.</w:t>
      </w:r>
    </w:p>
    <w:p>
      <w:pPr>
        <w:pStyle w:val="Normal"/>
      </w:pPr>
      <w:r>
        <w:rPr/>
        <w:t xml:space="preserve">У производственного союза появляется программа замещающих мощностей. Завершить её можно лишь через несколько лет, зато после запуска зависимость от узла заметно уменьшится. Для владельцев проекта это разумная страховка. Для влиятельных групп на территории узла — перспектива потерять часть дохода и переговорной силы. Они требуют уже сейчас закрепить за собой большую долю будущих поставок и участия в управлении.</w:t>
      </w:r>
    </w:p>
    <w:p>
      <w:pPr>
        <w:pStyle w:val="Normal"/>
      </w:pPr>
      <w:r>
        <w:rPr/>
        <w:t xml:space="preserve">Союз готов платить за энергию, но не хочет покупать её на условиях, которые лишат смысла построенную замену. Его правительство, в свою очередь, требует совместного контроля над безопасностью транзита. Военное руководство территории видит в этом путь к утрате власти над собственным объектом. Вокруг одного комплекса сталкиваются несколько проектов будущего. Хороший расчёт делает цену уступок яснее.</w:t>
      </w:r>
    </w:p>
    <w:p>
      <w:pPr>
        <w:pStyle w:val="Normal"/>
      </w:pPr>
      <w:r>
        <w:rPr/>
        <w:t xml:space="preserve">У мирного соглашения есть сильные сторонники с обеих сторон. Кредиторы не хотят потерять выплаты. Экспортёры — рынок. Местные собственники — действующее предприятие. Они предлагают оплатить постепенное изменение режима: гарантировать ограниченный объём закупок на переходный срок, внести залог за их исполнение, согласовать проверку транзита и дать территории долю в части замещающих мощностей. Потеря исключительного положения получает цену, которую можно возместить.</w:t>
      </w:r>
    </w:p>
    <w:p>
      <w:pPr>
        <w:pStyle w:val="Normal"/>
      </w:pPr>
      <w:r>
        <w:rPr/>
        <w:t xml:space="preserve">В других узлах сети подобные сделки заключаются. Поставки продолжаются, прежние владельцы получают новый актив, покупатели — время для перестройки. Машины помогают найти сочетание обязательств, при котором уступка становится выгоднее разрыва. Эта возможность остаётся частью нашего мира.</w:t>
      </w:r>
    </w:p>
    <w:p>
      <w:pPr>
        <w:pStyle w:val="Normal"/>
      </w:pPr>
      <w:r>
        <w:rPr/>
        <w:t xml:space="preserve">На спорном узле соглашение блокирует коалиция, для которой предлагаемый актив не заменяет контроля над территорией. Ей противостоит группа внутри союза, готовая принять риск силового столкновения ради освобождения от права чужого вето. Обе стороны рассчитывают, что противник уступит раньше, чем конфликт станет слишком дорогим. Собственники, предпочитавшие продолжение торговли, сохраняют деньги и влияние, но не получают решающего голоса в вопросе безопасности.</w:t>
      </w:r>
    </w:p>
    <w:p>
      <w:pPr>
        <w:pStyle w:val="Normal"/>
      </w:pPr>
      <w:r>
        <w:rPr/>
        <w:t xml:space="preserve">Правительство территории ограничивает транзит и берёт управление узлом под собственный чрезвычайный контроль. Производственный союз требует отменить решение, затем вводит силы, чтобы принудительно восстановить доступ. Начинаются военные действия: гибнут люди, разрушаются подстанции, склады и производственные участки, прекращают работу предприятия, не участвовавшие в исходном торге. Не весь ущерб когда-либо удастся возместить.</w:t>
      </w:r>
    </w:p>
    <w:p>
      <w:pPr>
        <w:pStyle w:val="Normal"/>
      </w:pPr>
      <w:r>
        <w:rPr/>
        <w:t xml:space="preserve">Машинные системы справляются с труднейшей работой: точнее учитывают оставшиеся мощности, быстрее находят замену повреждённым узлам и согласуют снабжение. Каждая работает на собственный круг организаций. Надёжное исполнение внутри блока увеличивает его способность продолжать конфликт с другим блоком. Способность договариваться и способность принуждать растут рядом.</w:t>
      </w:r>
      <w:hyperlink w:anchor="Note1" w:history="1">
        <w:r>
          <w:rPr>
            <w:rStyle w:val="Hyperlink"/>
          </w:rPr>
          <w:t xml:space="preserve">[1]</w:t>
        </w:r>
      </w:hyperlink>
    </w:p>
    <w:p>
      <w:pPr>
        <w:pStyle w:val="Normal"/>
      </w:pPr>
      <w:r>
        <w:rPr/>
        <w:t xml:space="preserve">За этой работой стоят разные способы отбирать успешное продолжение. В Северной сети финансирование чаще получает программа, открывающая новую возможность. Южная накопила преимущество в длительном сохранении сложных работающих связей. Оба начала могут служить войне: новое производство увеличит наступательные возможности, надёжное снабжение позволит дольше не уступать. Никакая национальная черта не записана в машинах. Их миссии выросли из заказов, бюджетов и решений о том, какой успех следует повторить.</w:t>
      </w:r>
    </w:p>
    <w:p>
      <w:pPr>
        <w:pStyle w:val="Normal"/>
      </w:pPr>
      <w:r>
        <w:rPr/>
        <w:t xml:space="preserve">В производственном союзе военные заказы и восстановление получают общий приоритет. Раньше перенос очереди требовал отдельных решений владельцев, кредиторов и государственных ведомств. Теперь часть таких решений заранее включена в чрезвычайное соглашение. Машинной системе передают координацию закупок, загрузки и ремонта в пределах общей программы. Она может менять исполнителей и перемещать выделенные средства, пока выполняет поставленную цель.</w:t>
      </w:r>
    </w:p>
    <w:p>
      <w:pPr>
        <w:pStyle w:val="Normal"/>
      </w:pPr>
      <w:r>
        <w:rPr/>
        <w:t xml:space="preserve">Владельцы соглашаются не из одного страха. Одни получают крупный оплаченный заказ вместо потерянного экспортного рынка. Другие — кредит на новое оборудование. Третьи — участие в будущей восстановленной инфраструктуре. Государство подкрепляет обязательства доходами и имуществом, на которые прежде не приходилось давать кредитору таких прав. Внутри союза появляются и противники этой сделки: их мощности забраны из прежней работы, а предлагаемое возмещение не покрывает всей потери.</w:t>
      </w:r>
    </w:p>
    <w:p>
      <w:pPr>
        <w:pStyle w:val="Normal"/>
      </w:pPr>
      <w:r>
        <w:rPr/>
        <w:t xml:space="preserve">Централизация части решений даёт реальный результат. Ремонтные мощности перестают одновременно обещать нескольким несовместимым программам. Запасы попадают туда, где их использование возвращает больше нужного выпуска. Внешние кредиторы финансируют продолжение, потому что видят действующую кооперацию и получают обеспечение. Союз быстрее восстанавливает производство и способен дольше нести расходы. В нашей ветви этого преимущества хватает для победы.</w:t>
      </w:r>
    </w:p>
    <w:p>
      <w:pPr>
        <w:pStyle w:val="Normal"/>
      </w:pPr>
      <w:r>
        <w:rPr/>
        <w:t xml:space="preserve">Мир закрепляет новый режим спорного комплекса. Территория сохраняет государственность и часть дохода, но принимает длительные права восстановительного консорциума на эксплуатацию и контроль транзитных функций. Соглашение поддерживается силовым присутствием победившего союза. Это уже не свободный выбор между равно доступными коммерческими предложениями. Отказ означает продолжение противостояния на худших условиях.</w:t>
      </w:r>
    </w:p>
    <w:p>
      <w:pPr>
        <w:pStyle w:val="Normal"/>
      </w:pPr>
      <w:r>
        <w:rPr/>
        <w:t xml:space="preserve">Однако выигравшее государство тоже не получает комплекс без обязательств. Оборудование нужно восстановить, кредит — обслужить, поставщиков — оплатить. Часть будущих поступлений закреплена за теми, кто профинансировал войну и ремонт. Консорциум объединяет их с прежними операторами и новыми владельцами. Правительство может пересмотреть устройство, но такой пересмотр затронет уже имущество и доход его собственных союзников.</w:t>
      </w:r>
    </w:p>
    <w:p>
      <w:pPr>
        <w:pStyle w:val="Normal"/>
      </w:pPr>
      <w:r>
        <w:rPr/>
        <w:t xml:space="preserve">После окончания боевых действий чрезвычайные полномочия разбирают. Военное командование теряет право вмешиваться в обычный заказ без нового основания. Часть мощностей возвращают прежним пользователям. При этом единое машинное управление восстановительной программой сохраняют: оно хорошо работает, а смена порядка посреди оплаченного ремонта сорвала бы сроки. Его мандат становится предметом мирного договора и корпоративных решений. У временной меры появился новый источник продолжения.</w:t>
      </w:r>
    </w:p>
    <w:p>
      <w:pPr>
        <w:pStyle w:val="Normal"/>
      </w:pPr>
      <w:r>
        <w:rPr/>
        <w:t xml:space="preserve">Победители расходятся в том, что делать с этим преимуществом. Кредиторам нужна предсказуемая выручка. Производители хотят получить новые рынки. Военные — сохранить резерв на следующий кризис. Владельцы отдельных предприятий стремятся вернуть себе больше свободной мощности. Машинные системы рассчитывают и исполняют разные варианты для этих сторон. Общая военная цель закончилась; коалиции вокруг наследства войны только складываются.</w:t>
      </w:r>
    </w:p>
    <w:p>
      <w:pPr>
        <w:pStyle w:val="Normal"/>
      </w:pPr>
      <w:r>
        <w:rPr/>
        <w:t xml:space="preserve">У счёта за победу есть несколько получателей. Казна обслуживает долг. Владельцы делят новые доходы с кредиторами и участниками консорциума. Территории восстанавливают снабжение. Семьи продолжают жить с потерями, которые не исчезли после возобновления выпуска. Даже там, где новое оборудование окажется лучше прежнего, история не возвращается к исходному балансу.</w:t>
      </w:r>
    </w:p>
    <w:p>
      <w:pPr>
        <w:pStyle w:val="Normal"/>
      </w:pPr>
      <w:r>
        <w:rPr/>
        <w:t xml:space="preserve">Политическая власть сохранила способность принимать решения — и оплатила её частью будущих решений. Общая программа теперь проходит через имущество, права и действующие организации, возникшие ради победы. Их можно изменить, выкупить, объединить новым соглашением. Для этого понадобится следующая коалиция, у которой есть чем заплатить.</w:t>
      </w:r>
    </w:p>
    <w:p>
      <w:pPr>
        <w:pStyle w:val="Normal"/>
      </w:pPr>
      <w:r>
        <w:rPr/>
        <w:t xml:space="preserve">А людям уже нужно жить в мире, где растёт автоматизированный выпуск, меняются заработки и значительная часть будущего дохода имеет заранее назначенных получателей.</w:t>
      </w:r>
    </w:p>
    <w:p>
      <w:pPr>
        <w:pStyle w:val="Heading1"/>
      </w:pPr>
      <w:r>
        <w:rPr/>
        <w:t xml:space="preserve">Примечания</w:t>
      </w:r>
    </w:p>
    <w:p>
      <w:pPr>
        <w:pStyle w:val="Note"/>
      </w:pPr>
      <w:bookmarkStart w:id="1" w:name="Note1"/>
      <w:r>
        <w:rPr/>
        <w:t xml:space="preserve">1. </w:t>
      </w:r>
      <w:r>
        <w:rPr/>
        <w:t xml:space="preserve">Lewis Hammond et al. </w:t>
      </w:r>
      <w:hyperlink w:history="1" r:id="link1">
        <w:r>
          <w:rPr>
            <w:i/>
            <w:rStyle w:val="Hyperlink"/>
          </w:rPr>
          <w:t xml:space="preserve">Multi-Agent Risks from Advanced AI</w:t>
        </w:r>
      </w:hyperlink>
      <w:r>
        <w:rPr/>
        <w:t xml:space="preserve">, 2025, §2.2, с. 13–16: смешанные интересы, возможности предотвращения конфликтов и риски делегирования. Война, коалиции и послевоенное соглашение этой главы — авторская ветвь будущего; отчёт не предсказывает её наступления или исхода.</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rxiv.org/abs/2502.14143v1" TargetMode="External" /></Relationships>
</file>