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Счастье как услуга</w:t>
      </w:r>
    </w:p>
    <w:p>
      <w:pPr>
        <w:pStyle w:val="Subtitle"/>
      </w:pPr>
      <w:r>
        <w:rPr/>
        <w:t xml:space="preserve">Право на решение · версия 10.1</w:t>
      </w:r>
    </w:p>
    <w:p>
      <w:pPr>
        <w:pStyle w:val="Normal"/>
      </w:pPr>
      <w:r>
        <w:rPr/>
        <w:t xml:space="preserve">Завод выпускает вдвое больше. Его товар подешевел. Владелец получает больший остаток. В местную казну поступает меньше денег.</w:t>
      </w:r>
    </w:p>
    <w:p>
      <w:pPr>
        <w:pStyle w:val="Normal"/>
      </w:pPr>
      <w:r>
        <w:rPr/>
        <w:t xml:space="preserve">Все четыре события могут произойти одновременно.</w:t>
      </w:r>
    </w:p>
    <w:p>
      <w:pPr>
        <w:pStyle w:val="Normal"/>
      </w:pPr>
      <w:r>
        <w:rPr/>
        <w:t xml:space="preserve">После войны это особенно неприятное сочетание. Нужно восстанавливать дороги, жильё и снабжение, рассчитываться по обязательствам, принятым ради победы. Новая техника обещает ускорить восстановление. Но власть получает счета раньше, чем успевает построить новый порядок доходов. Часть прежней зарплаты уже исчезает из местного оборота; прежние расходы остаются.</w:t>
      </w:r>
    </w:p>
    <w:p>
      <w:pPr>
        <w:pStyle w:val="Normal"/>
      </w:pPr>
      <w:r>
        <w:rPr/>
        <w:t xml:space="preserve">Возьмём одну производственную цепочку. До автоматизации завод продавал сто единиц товара по единице за штуку. После — двести по половине. Выручка осталась равной ста. Фонд оплаты труда сократился с шестидесяти до двадцати пяти; появилась плата машинной платформе — тридцать. На прежние внешние материалы и услуги по-прежнему уходит двадцать. Остаток владельца вырос с двадцати до двадцати пяти.</w:t>
      </w:r>
    </w:p>
    <w:p>
      <w:pPr>
        <w:pStyle w:val="Normal"/>
      </w:pPr>
      <w:r>
        <w:rPr/>
        <w:t xml:space="preserve">Теперь сравним две территории с этой же новой технологией. Первая покупает платформу снаружи. Во второй поставщик и его владельцы местные: из тех же тридцати он платит пять своим работникам, пять — за внешние ресурсы, двадцать остаются владельцам платформы. Технологического чуда во второй территории не прибавилось. Изменился адрес получателей.</w:t>
      </w:r>
    </w:p>
    <w:tbl>
      <w:tblPr>
        <w:tblW w:w="0" w:type="auto"/>
        <w:tblBorders>
          <w:top w:val="single" w:sz="4" w:color="CCCCCC"/>
          <w:left w:val="single" w:sz="4" w:color="CCCCCC"/>
          <w:bottom w:val="single" w:sz="4" w:color="CCCCCC"/>
          <w:right w:val="single" w:sz="4" w:color="CCCCCC"/>
          <w:insideH w:val="single" w:sz="4" w:color="CCCCCC"/>
          <w:insideV w:val="single" w:sz="4" w:color="CCCCCC"/>
        </w:tblBorders>
      </w:tblPr>
      <w:tr>
        <w:trPr>
          <w:cantSplit/>
          <w:tblHeader/>
        </w:trPr>
        <w:tc>
          <w:p>
            <w:pPr>
              <w:pStyle w:val="Normal"/>
            </w:pPr>
            <w:r>
              <w:rPr>
                <w:b/>
              </w:rPr>
              <w:t xml:space="preserve">Доход и платежи цепочки</w:t>
            </w:r>
          </w:p>
        </w:tc>
        <w:tc>
          <w:p>
            <w:pPr>
              <w:pStyle w:val="Normal"/>
            </w:pPr>
            <w:r>
              <w:rPr>
                <w:b/>
              </w:rPr>
              <w:t xml:space="preserve">До перехода</w:t>
            </w:r>
          </w:p>
        </w:tc>
        <w:tc>
          <w:p>
            <w:pPr>
              <w:pStyle w:val="Normal"/>
            </w:pPr>
            <w:r>
              <w:rPr>
                <w:b/>
              </w:rPr>
              <w:t xml:space="preserve">Внешняя платформа</w:t>
            </w:r>
          </w:p>
        </w:tc>
        <w:tc>
          <w:p>
            <w:pPr>
              <w:pStyle w:val="Normal"/>
            </w:pPr>
            <w:r>
              <w:rPr>
                <w:b/>
              </w:rPr>
              <w:t xml:space="preserve">Местная платформа и владельцы</w:t>
            </w:r>
          </w:p>
        </w:tc>
      </w:tr>
      <w:tr>
        <w:trPr>
          <w:cantSplit/>
        </w:trPr>
        <w:tc>
          <w:p>
            <w:pPr>
              <w:pStyle w:val="Normal"/>
            </w:pPr>
            <w:r>
              <w:rPr/>
              <w:t xml:space="preserve">Оплата труда внутри территории</w:t>
            </w:r>
          </w:p>
        </w:tc>
        <w:tc>
          <w:p>
            <w:pPr>
              <w:pStyle w:val="Normal"/>
            </w:pPr>
            <w:r>
              <w:rPr/>
              <w:t xml:space="preserve">60</w:t>
            </w:r>
          </w:p>
        </w:tc>
        <w:tc>
          <w:p>
            <w:pPr>
              <w:pStyle w:val="Normal"/>
            </w:pPr>
            <w:r>
              <w:rPr/>
              <w:t xml:space="preserve">25</w:t>
            </w:r>
          </w:p>
        </w:tc>
        <w:tc>
          <w:p>
            <w:pPr>
              <w:pStyle w:val="Normal"/>
            </w:pPr>
            <w:r>
              <w:rPr/>
              <w:t xml:space="preserve">30</w:t>
            </w:r>
          </w:p>
        </w:tc>
      </w:tr>
      <w:tr>
        <w:trPr>
          <w:cantSplit/>
        </w:trPr>
        <w:tc>
          <w:p>
            <w:pPr>
              <w:pStyle w:val="Normal"/>
            </w:pPr>
            <w:r>
              <w:rPr/>
              <w:t xml:space="preserve">Остаток у местных владельцев</w:t>
            </w:r>
          </w:p>
        </w:tc>
        <w:tc>
          <w:p>
            <w:pPr>
              <w:pStyle w:val="Normal"/>
            </w:pPr>
            <w:r>
              <w:rPr/>
              <w:t xml:space="preserve">20</w:t>
            </w:r>
          </w:p>
        </w:tc>
        <w:tc>
          <w:p>
            <w:pPr>
              <w:pStyle w:val="Normal"/>
            </w:pPr>
            <w:r>
              <w:rPr/>
              <w:t xml:space="preserve">25</w:t>
            </w:r>
          </w:p>
        </w:tc>
        <w:tc>
          <w:p>
            <w:pPr>
              <w:pStyle w:val="Normal"/>
            </w:pPr>
            <w:r>
              <w:rPr/>
              <w:t xml:space="preserve">45</w:t>
            </w:r>
          </w:p>
        </w:tc>
      </w:tr>
      <w:tr>
        <w:trPr>
          <w:cantSplit/>
        </w:trPr>
        <w:tc>
          <w:p>
            <w:pPr>
              <w:pStyle w:val="Normal"/>
            </w:pPr>
            <w:r>
              <w:rPr/>
              <w:t xml:space="preserve">Платежи за пределы территории</w:t>
            </w:r>
          </w:p>
        </w:tc>
        <w:tc>
          <w:p>
            <w:pPr>
              <w:pStyle w:val="Normal"/>
            </w:pPr>
            <w:r>
              <w:rPr/>
              <w:t xml:space="preserve">20</w:t>
            </w:r>
          </w:p>
        </w:tc>
        <w:tc>
          <w:p>
            <w:pPr>
              <w:pStyle w:val="Normal"/>
            </w:pPr>
            <w:r>
              <w:rPr/>
              <w:t xml:space="preserve">50</w:t>
            </w:r>
          </w:p>
        </w:tc>
        <w:tc>
          <w:p>
            <w:pPr>
              <w:pStyle w:val="Normal"/>
            </w:pPr>
            <w:r>
              <w:rPr/>
              <w:t xml:space="preserve">25</w:t>
            </w:r>
          </w:p>
        </w:tc>
      </w:tr>
      <w:tr>
        <w:trPr>
          <w:cantSplit/>
        </w:trPr>
        <w:tc>
          <w:p>
            <w:pPr>
              <w:pStyle w:val="Normal"/>
            </w:pPr>
            <w:r>
              <w:rPr/>
              <w:t xml:space="preserve">Условный сбор в бюджет с местных доходов</w:t>
            </w:r>
          </w:p>
        </w:tc>
        <w:tc>
          <w:p>
            <w:pPr>
              <w:pStyle w:val="Normal"/>
            </w:pPr>
            <w:r>
              <w:rPr/>
              <w:t xml:space="preserve">16</w:t>
            </w:r>
          </w:p>
        </w:tc>
        <w:tc>
          <w:p>
            <w:pPr>
              <w:pStyle w:val="Normal"/>
            </w:pPr>
            <w:r>
              <w:rPr/>
              <w:t xml:space="preserve">10</w:t>
            </w:r>
          </w:p>
        </w:tc>
        <w:tc>
          <w:p>
            <w:pPr>
              <w:pStyle w:val="Normal"/>
            </w:pPr>
            <w:r>
              <w:rPr/>
              <w:t xml:space="preserve">15</w:t>
            </w:r>
          </w:p>
        </w:tc>
      </w:tr>
    </w:tbl>
    <w:p>
      <w:pPr>
        <w:pStyle w:val="Normal"/>
      </w:pPr>
      <w:r>
        <w:rPr/>
        <w:t xml:space="preserve">Последняя строка — одна пятая суммы первых двух, уже содержащаяся в них. Числа условные; это счёт одной цепочки, а не прогноз всей экономики.</w:t>
      </w:r>
      <w:hyperlink w:anchor="Note1" w:history="1">
        <w:r>
          <w:rPr>
            <w:rStyle w:val="Hyperlink"/>
          </w:rPr>
          <w:t xml:space="preserve">[1]</w:t>
        </w:r>
      </w:hyperlink>
    </w:p>
    <w:p>
      <w:pPr>
        <w:pStyle w:val="Normal"/>
      </w:pPr>
      <w:r>
        <w:rPr/>
        <w:t xml:space="preserve">Местная платформа почти вернула бюджет на прежнее место. Фонд оплаты труда составляет только половину прежнего. Большая часть возвращённого дохода досталась владельцам. Они могут искренне считать переход удачным. Работники и распорядители казны имеют основания оценивать его иначе.</w:t>
      </w:r>
    </w:p>
    <w:p>
      <w:pPr>
        <w:pStyle w:val="Normal"/>
      </w:pPr>
      <w:r>
        <w:rPr/>
        <w:t xml:space="preserve">Подешевевший товар — настоящее приобретение для покупателя. Но работник живёт на совокупный доход, а покупает множество разных вещей. Удешевление одного изделия не оплачивает автоматически жильё, лечение и потерю заработка. Новая занятость может появиться в другом месте, у другого работодателя и у другого человека. Между высвободившейся работой и новым источником дохода предстоит политический и хозяйственный переход.</w:t>
      </w:r>
    </w:p>
    <w:p>
      <w:pPr>
        <w:pStyle w:val="Normal"/>
      </w:pPr>
      <w:r>
        <w:rPr/>
        <w:t xml:space="preserve">У владельцев тоже появится причина участвовать в нём. Изготовить изделие стало легче; продать его тому, кто лишился заработка, — труднее. Ещё Моравек, описывая машинную экономику, обратил внимание на разрыв денежного потока к людям, которые должны покупать её продукцию. Его ответом были выплаты из налогов на автоматизированное производство. В 2026 году BIS снова рассматривал недостаток спроса среди возможных ограничителей роста ИИ: технический прогресс способен упереться в перераспределение дохода от покупателей к новым инвестициям.</w:t>
      </w:r>
      <w:hyperlink w:anchor="Note2" w:history="1">
        <w:r>
          <w:rPr>
            <w:rStyle w:val="Hyperlink"/>
          </w:rPr>
          <w:t xml:space="preserve">[2]</w:t>
        </w:r>
      </w:hyperlink>
    </w:p>
    <w:p>
      <w:pPr>
        <w:pStyle w:val="Normal"/>
      </w:pPr>
      <w:r>
        <w:rPr/>
        <w:t xml:space="preserve">Для производителя, всё ещё живущего земными продажами, платежеспособность этих людей — часть собственного рынка. Для местной власти — ещё и условие удержания территории. Для владельца платформы — возможность закрепиться там надолго. Совпадения интересов достаточно, чтобы торговаться о новом устройстве снабжения.</w:t>
      </w:r>
    </w:p>
    <w:p>
      <w:pPr>
        <w:pStyle w:val="Normal"/>
      </w:pPr>
      <w:r>
        <w:rPr/>
        <w:t xml:space="preserve">Самая быстрая сделка обещает регулярную выплату. Её можно тратить по своему усмотрению, переводить между продавцами, соединять с заработком. Там, где есть выбор и работающий рынок, это сильный инструмент. Другая сделка закрепляет за жителями долю дохода или право на определённый выпуск. Третья направляет часть общей выручки на воду, энергию, транспорт и жильё. Покупателю уже не требуется всякий раз приносить деньги к каждой трубе и каждой поездке.</w:t>
      </w:r>
    </w:p>
    <w:p>
      <w:pPr>
        <w:pStyle w:val="Normal"/>
      </w:pPr>
      <w:r>
        <w:rPr/>
        <w:t xml:space="preserve">У всех трёх решений будут сторонники. Владельцам удобнее предсказуемое обязательство, чем постоянная борьба за пересмотр налога. Власти нужен ресурс, который выдержит следующий спад сборов. Жителям важна возможность сменить продавца. После разрушений особую ценность получит то, что уже действует: электростанция, ремонтная мастерская, оборудование, способное вернуть воду в сеть.</w:t>
      </w:r>
    </w:p>
    <w:p>
      <w:pPr>
        <w:pStyle w:val="Normal"/>
      </w:pPr>
      <w:r>
        <w:rPr/>
        <w:t xml:space="preserve">Поэтому часть обществ выберет сочетание. Выплаты сохранят личный выбор. Общественные услуги снизят повседневную потребность в деньгах. Доли в производстве дадут доход. Часть этого дохода пойдёт на приобретение самих мощностей, которыми распоряжаются местные участники. За право на будущий выпуск они уступят поставщику долю другого проекта, оплатят длинный заказ или передадут часть будущей выручки. Поставщик получит загрузку и финансирование; получатели — конкретные права и оборудование.</w:t>
      </w:r>
    </w:p>
    <w:p>
      <w:pPr>
        <w:pStyle w:val="Normal"/>
      </w:pPr>
      <w:r>
        <w:rPr/>
        <w:t xml:space="preserve">Установка на территории ещё требует людей, документации, запасных узлов и разрешённого доступа к управлению. Поэтому покупка включает обслуживание и подготовку собственных специалистов. Несколько сообществ совместно содержат испытательную площадку и запас на переход между поставщиками. Ограниченные машинные системы ведут расчёт, диагностику и повседневную работу; возможность сменить такую систему тоже должна входить в покупку. Иначе первый конфликт с оператором вернёт власть тому, кто держит ключ.</w:t>
      </w:r>
    </w:p>
    <w:p>
      <w:pPr>
        <w:pStyle w:val="Normal"/>
      </w:pPr>
      <w:r>
        <w:rPr/>
        <w:t xml:space="preserve">Вначале часть сложных приборов и деталей придётся получать снаружи. Собственная база будет наращиваться постепенно. У неё уже есть назначение, за которое согласились платить: снабжение жителей и способность продолжать местную жизнь. Позднее её проверят более суровым прекращением взаимной необходимости. Пока это работающая, ещё зависимая часть большого обмена.</w:t>
      </w:r>
    </w:p>
    <w:p>
      <w:pPr>
        <w:pStyle w:val="Normal"/>
      </w:pPr>
      <w:r>
        <w:rPr/>
        <w:t xml:space="preserve">Такой способ дороже покупки самой дешёвой текущей услуги. Деньги, ушедшие на запас и собственное обслуживание, нельзя одновременно раздать. Поставщик, получивший меньше исключительных прав, может предложить худшую цену. Часть жителей предпочтёт более высокую выплату сейчас. Часть владельцев выступит против общего приобретения: им выгоднее продавать доступ по отдельности.</w:t>
      </w:r>
    </w:p>
    <w:p>
      <w:pPr>
        <w:pStyle w:val="Normal"/>
      </w:pPr>
      <w:r>
        <w:rPr/>
        <w:t xml:space="preserve">В нашей ветви в нескольких обществах коалиция собственного снабжения всё же выигрывает. Она покупает мощности, развивает обслуживание и сохраняет выплаты. Первые участники получают результат достаточно быстро, чтобы защищать его перед следующей сменой власти. Те, кто ремонтирует сеть, заинтересованы в продолжении работы; продавцы получают оплаченные заказы; семьи — устойчивое снабжение. Коалицию держит состоявшееся приобретение.</w:t>
      </w:r>
    </w:p>
    <w:p>
      <w:pPr>
        <w:pStyle w:val="Normal"/>
      </w:pPr>
      <w:r>
        <w:rPr/>
        <w:t xml:space="preserve">Текущий выпуск позволяет оплачивать эксплуатацию и замену изношенного. Оставшееся делится между потреблением и новыми делами. В одном обществе большую часть распределяют деньгами, в другом — услугами, в третьем жители владеют долями через свои объединения. Разные правящие союзы закрепят разные ответы. Первоначальная таблица не выбирает за них: возвращённый местный доход даёт предмет борьбы, а не готовый общественный результат.</w:t>
      </w:r>
    </w:p>
    <w:p>
      <w:pPr>
        <w:pStyle w:val="Normal"/>
      </w:pPr>
      <w:r>
        <w:rPr/>
        <w:t xml:space="preserve">Теперь допустим главное: система справляется. Еда, жильё, энергия, лечение и повседневная помощь стали доступны при гораздо меньшей обязательной занятости. Прежняя угроза остаться без содержания больше не определяет каждый отказ. Можно выйти из ненужной работы, не лишаясь всей жизни. Это большое освобождение.</w:t>
      </w:r>
    </w:p>
    <w:p>
      <w:pPr>
        <w:pStyle w:val="Normal"/>
      </w:pPr>
      <w:r>
        <w:rPr/>
        <w:t xml:space="preserve">Вокруг него вырастет ещё один рынок. Машины будут предлагать занятия, общение, развлечения, путешествия, помощь в любом выбранном деле. Одни услуги оплачивает сам человек, другие входят в общественный пакет. Поставщики конкурируют за остаток его денег и времени. Управляющим удобно, что довольные получатели реже требуют переделать всё устройство.</w:t>
      </w:r>
    </w:p>
    <w:p>
      <w:pPr>
        <w:pStyle w:val="Normal"/>
      </w:pPr>
      <w:r>
        <w:rPr/>
        <w:t xml:space="preserve">Удовольствие от такой жизни может быть настоящим. Человеку не требуется выдумывать великий замысел, чтобы оправдать хороший день. Вместе с тем довольство граждан и право назначать следующую производственную программу останутся разными приобретениями. Кто-то купит преимущественно первое; кто-то захочет сохранить и второе.</w:t>
      </w:r>
    </w:p>
    <w:p>
      <w:pPr>
        <w:pStyle w:val="Normal"/>
      </w:pPr>
      <w:r>
        <w:rPr/>
        <w:t xml:space="preserve">Дверь мастерской уже открыта. Еда на завтра есть. Теперь можно начать то, на что прежде не хватало жизни.</w:t>
      </w:r>
    </w:p>
    <w:p>
      <w:pPr>
        <w:pStyle w:val="Normal"/>
      </w:pPr>
      <w:r>
        <w:rPr/>
        <w:t xml:space="preserve">Что именно?</w:t>
      </w:r>
    </w:p>
    <w:p>
      <w:pPr>
        <w:pStyle w:val="Heading1"/>
      </w:pPr>
      <w:r>
        <w:rPr/>
        <w:t xml:space="preserve">Примечания</w:t>
      </w:r>
    </w:p>
    <w:p>
      <w:pPr>
        <w:pStyle w:val="Note"/>
      </w:pPr>
      <w:bookmarkStart w:id="1" w:name="Note1"/>
      <w:r>
        <w:rPr/>
        <w:t xml:space="preserve">1. </w:t>
      </w:r>
      <w:r>
        <w:rPr/>
        <w:t xml:space="preserve">Авторское условное сравнение одной производственной и платформенной цепочки. В обеих версиях после перехода одинаковы технология, выпуск, цена и ресурсы платформы; меняется местонахождение работников и получателей остатка. Двадцатипроцентный сбор иллюстративен. Остаток не равен свободной прибыли после всех капитальных затрат: первоначальные инвестиции, износ и стоимость финансирования отдельно не рассчитаны. Занятость, доходы и цены всей экономики из этой таблицы не выводятся.</w:t>
      </w:r>
      <w:bookmarkEnd w:id="1"/>
    </w:p>
    <w:p>
      <w:pPr>
        <w:pStyle w:val="Note"/>
      </w:pPr>
      <w:bookmarkStart w:id="2" w:name="Note2"/>
      <w:r>
        <w:rPr/>
        <w:t xml:space="preserve">2. </w:t>
      </w:r>
      <w:r>
        <w:rPr/>
        <w:t xml:space="preserve">Hans Moravec, </w:t>
      </w:r>
      <w:hyperlink w:history="1" r:id="link1">
        <w:r>
          <w:rPr>
            <w:rStyle w:val="Hyperlink"/>
          </w:rPr>
          <w:t xml:space="preserve">Bodies, Robots, Minds</w:t>
        </w:r>
      </w:hyperlink>
      <w:r>
        <w:rPr/>
        <w:t xml:space="preserve">, 1995, The Short Run и The Medium Run: предложение общественных выплат и управления машинными компаниями. Его даты не приняты как прогноз книги. Pablo Hernández de Cos, </w:t>
      </w:r>
      <w:hyperlink w:history="1" r:id="link2">
        <w:r>
          <w:rPr>
            <w:rStyle w:val="Hyperlink"/>
          </w:rPr>
          <w:t xml:space="preserve">Artificial intelligence, growth and financial stability: challenges for central banks</w:t>
        </w:r>
      </w:hyperlink>
      <w:r>
        <w:rPr/>
        <w:t xml:space="preserve">, 10 сентября 2026 года: demand bottleneck — один из рассматриваемых сценариев, а не установленный итог автоматизации.</w:t>
      </w:r>
      <w:bookmarkEnd w:id="2"/>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frc.ri.cmu.edu/~hpm/project.archive/general.articles/1995/Kunstforum.html" TargetMode="External" /><Relationship Id="link2" Type="http://schemas.openxmlformats.org/officeDocument/2006/relationships/hyperlink" Target="https://www.bis.org/speeches/20260910-artificial-intelligence-growth-and-financial-stability-challenges-central-banks" TargetMode="External" /></Relationships>
</file>