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Республика допущенных</w:t>
      </w:r>
    </w:p>
    <w:p>
      <w:pPr>
        <w:pStyle w:val="Subtitle"/>
      </w:pPr>
      <w:r>
        <w:rPr/>
        <w:t xml:space="preserve">Право на решение · версия 10.1</w:t>
      </w:r>
    </w:p>
    <w:p>
      <w:pPr>
        <w:pStyle w:val="Normal"/>
      </w:pPr>
      <w:r>
        <w:rPr/>
        <w:t xml:space="preserve">Повторный заказ на сменный насосный узел выигрывает команда, которая его разработала. У неё есть работающий образец, опыт поставки, отчёты об испытаниях и покупатель, согласный рассказать о результате эксплуатации. Другому участнику придётся всё это предъявить впервые. Заказчик сравнивает предложения добросовестно и снова выбирает знакомого исполнителя.</w:t>
      </w:r>
    </w:p>
    <w:p>
      <w:pPr>
        <w:pStyle w:val="Normal"/>
      </w:pPr>
      <w:r>
        <w:rPr/>
        <w:t xml:space="preserve">Новичкам по-прежнему доступна первая проверка. Но между правом испытать образец и большим заказом выросла дистанция, которую победитель уже прошёл. Его преимущество состоит из совершённой работы. Отменить его означало бы предложить покупателю забыть, какой узел уже работает.</w:t>
      </w:r>
    </w:p>
    <w:p>
      <w:pPr>
        <w:pStyle w:val="Normal"/>
      </w:pPr>
      <w:r>
        <w:rPr/>
        <w:t xml:space="preserve">По мере роста сети такие различия становятся её полезной памятью. Лаборатории признают чужие результаты. Заказчики видят историю поставок. Страховщик уменьшает цену для участника, который годами выполнял принятые обязательства. Проверка сокращается, запуск ускоряется, меньше времени уходит на повторное выяснение того, что уже известно. Первые победители открытого входа получают больше возможностей продолжать.</w:t>
      </w:r>
    </w:p>
    <w:p>
      <w:pPr>
        <w:pStyle w:val="Normal"/>
      </w:pPr>
      <w:r>
        <w:rPr/>
        <w:t xml:space="preserve">Теперь поместим в эту сеть машинную фирму. В выбранном будущем ей уже поручены поиск продукта, организация разработки и сделок в пределах выделенного капитала. Она может оплачивать оборудование, нанимать исполнителей, покупать испытания и оставлять выручку в обороте. Пока её полномочия обеспечены человеческими юридическими лицами и договорами. Для участия в сети этого достаточно: есть сторона, с которой можно взыскать обещанное.</w:t>
      </w:r>
    </w:p>
    <w:p>
      <w:pPr>
        <w:pStyle w:val="Normal"/>
      </w:pPr>
      <w:r>
        <w:rPr/>
        <w:t xml:space="preserve">На первом этапе фирма тоже неизвестна. Ей приходится заплатить за образец, пройти ограниченное испытание и получить небольшой заказ. Она не появляется сразу с чужой репутацией. Но открытый стандарт позволяет заранее выяснить, что именно требуется доказать, а совместимые лаборатории дают несколько путей к результату. Значительная часть работы, которая прежде требовала личных знакомств, теперь представлена в виде проверяемых условий.</w:t>
      </w:r>
    </w:p>
    <w:p>
      <w:pPr>
        <w:pStyle w:val="Normal"/>
      </w:pPr>
      <w:r>
        <w:rPr/>
        <w:t xml:space="preserve">Машинная организация умеет соединять эти условия с собственным проектированием. Она сопоставляет требования покупателей, наличие материалов, свободные испытательные часы и режимы производства. Пока одна площадка проверяет образец, другие группы внутри фирмы готовят следующие варианты для иных заказчиков. Результат неудачи возвращается в общую систему разработки. Повторять его независимо в каждом подразделении уже не нужно.</w:t>
      </w:r>
    </w:p>
    <w:p>
      <w:pPr>
        <w:pStyle w:val="Normal"/>
      </w:pPr>
      <w:r>
        <w:rPr/>
        <w:t xml:space="preserve">Физическое испытание всё ещё занимает время. Поэтому преимущество машины зависит от того, может ли она получить несколько установок, оплатить образцы и использовать опыт в следующем цикле. Успешная фирма направляет доход в дополнительные испытания и оборудование. Затем этот запас возможностей помогает ей получить следующие заказы. Интеллект, капитал и накопленная производственная память начинают работать вместе.</w:t>
      </w:r>
    </w:p>
    <w:p>
      <w:pPr>
        <w:pStyle w:val="Normal"/>
      </w:pPr>
      <w:r>
        <w:rPr/>
        <w:t xml:space="preserve">Современный ИИ ещё не устанавливает такого будущего. В исследовании OECD об использовании прежних систем ИИ во Франции и Португалии не обнаружена систематическая связь их внедрения с ростом показателей рыночной власти; отдельно рассматривается возможность облегчения входа с помощью генеративных систем. Там же важную роль получают дополнительные активы и навыки фирм.</w:t>
      </w:r>
      <w:hyperlink w:anchor="Note1" w:history="1">
        <w:r>
          <w:rPr>
            <w:rStyle w:val="Hyperlink"/>
          </w:rPr>
          <w:t xml:space="preserve">[1]</w:t>
        </w:r>
      </w:hyperlink>
      <w:r>
        <w:rPr/>
        <w:t xml:space="preserve"> Доступный всем инструмент оставляет открытым вопрос о том, кто способен собрать вокруг него работающую организацию.</w:t>
      </w:r>
    </w:p>
    <w:p>
      <w:pPr>
        <w:pStyle w:val="Normal"/>
      </w:pPr>
      <w:r>
        <w:rPr/>
        <w:t xml:space="preserve">В нашей ветви машинная фирма собирает её успешно. Один из её узлов оказывается дешевле при нужном сроке службы. Заказчик получает проверенную замену, производственная сеть — дополнительную загрузку. Часть прибыли идёт на расширение испытательных площадок, от которого выигрывают и другие участники. Машина принесла новое предложение и увеличила возможности общей среды.</w:t>
      </w:r>
    </w:p>
    <w:p>
      <w:pPr>
        <w:pStyle w:val="Normal"/>
      </w:pPr>
      <w:r>
        <w:rPr/>
        <w:t xml:space="preserve">Человеческая команда из предыдущей главы продолжает работать. Её насосы не перестают служить от появления конкурента. Остаются договоры, доход, знание ремонтного хозяйства и покупатели, которым подходит именно её изделие. Она может применять более сильных помощников, объединяться с другими разработчиками или перейти к следующей проблеме. Некоторые такие предприятия растут быстрее машинных соперников: у них удачный продукт, особые отношения с заказчиками или лучшая исходная позиция.</w:t>
      </w:r>
    </w:p>
    <w:p>
      <w:pPr>
        <w:pStyle w:val="Normal"/>
      </w:pPr>
      <w:r>
        <w:rPr/>
        <w:t xml:space="preserve">Однако новые сделки всё чаще проходят через организации, которые быстрее соединяют много разных возможностей. Для заказчика это удобство. Ему предлагают не отдельную деталь, а согласованную поставку вместе с проверкой совместимости и обслуживанием. Для оператора лаборатории — ровную загрузку. Для владельца капитала — понятный способ вложить деньги в работающую цепочку. Вокруг машинных организаторов возникает собственная коалиция выгодополучателей.</w:t>
      </w:r>
    </w:p>
    <w:p>
      <w:pPr>
        <w:pStyle w:val="Normal"/>
      </w:pPr>
      <w:r>
        <w:rPr/>
        <w:t xml:space="preserve">Её расширяют сами открытые интерфейсы. Закрытая площадка могла бы задержать незнакомого претендента по усмотрению владельца. Открытая принимает подтверждение квалификации, выданное в другом месте. Один проверенный модуль можно предложить многим покупателям, включить в разные изделия, испытать в новых сочетаниях. Право на такой перенос одинаково у всех; машинная фирма успевает подготовить больше пригодных сочетаний и оплатить их проверку. Победа над прежним посредником уменьшила цену её дальнейшего роста.</w:t>
      </w:r>
    </w:p>
    <w:p>
      <w:pPr>
        <w:pStyle w:val="Normal"/>
      </w:pPr>
      <w:r>
        <w:rPr/>
        <w:t xml:space="preserve">Влиятельные участники сети постепенно образуют круг тех, чьё подтверждение открывает следующую дверь. Один рекомендует поставщика, другой признаёт испытание, третий финансирует расширение. Каждый дорожит собственной репутацией и имеет основания осторожно относиться к неизвестному участнику. Общая система допуска может оставаться честной и всё же всё чаще направлять крупные заказы по уже проложенным связям. Так появляется нетократия: положение определяется участием в сетях, где сходятся знания, доверие, капитал и право продолжать.</w:t>
      </w:r>
    </w:p>
    <w:p>
      <w:pPr>
        <w:pStyle w:val="Normal"/>
      </w:pPr>
      <w:r>
        <w:rPr/>
        <w:t xml:space="preserve">Соблазн закрыть первую дверь возникает и у людей, которые сами недавно в неё вошли. Резерв для новых разработчиков можно продать более крупным повторным заказчикам. Доход вырастет сразу, выгода от будущего неизвестного изделия отложена. Первые человеческие победители уже обладают репутацией и оборудованием; часть из них охотно поддержит ужесточение входа вместе с машинными фирмами.</w:t>
      </w:r>
    </w:p>
    <w:p>
      <w:pPr>
        <w:pStyle w:val="Normal"/>
      </w:pPr>
      <w:r>
        <w:rPr/>
        <w:t xml:space="preserve">Другие покупатели продолжают оплачивать альтернативы. Им не нужен единственный организатор даже тогда, когда тот отлично работает. Сохраняются площадки для первого испытания, переносимые результаты и независимые заказчики. Если политическая коалиция отдельно покупает людям время на освоение новой деятельности, она получает именно эти часы за собственные средства. Большой коммерческий заказ по-прежнему достаётся тому, кто лучше выполняет его условия. Эти два расхода могут сосуществовать, и у каждого есть сторонники.</w:t>
      </w:r>
    </w:p>
    <w:p>
      <w:pPr>
        <w:pStyle w:val="Normal"/>
      </w:pPr>
      <w:r>
        <w:rPr/>
        <w:t xml:space="preserve">Возврат к закрытым воротам тоже возможен. Старый владелец пообещает понятную иерархию, личную ответственность, защиту местных разработчиков. За неё придётся отдать ему право решать, чьё изделие вообще попадёт на испытание. Для части покупателей такая сделка окажется приемлемой. Другие предпочтут более трудный торг внутри открытой сети: там хотя бы можно сменить признанную площадку и найти нового союзника.</w:t>
      </w:r>
    </w:p>
    <w:p>
      <w:pPr>
        <w:pStyle w:val="Normal"/>
      </w:pPr>
      <w:r>
        <w:rPr/>
        <w:t xml:space="preserve">Мы продолжим вторую ветвь. Люди сохраняют предприятия, доходы и доступ к работе. Открытая среда создаёт больше результатов, чем прежняя монополия. Её наиболее быстро растущие участники уже способны согласовывать между собой исследования, производство и поставки без постоянного человеческого вмешательства. Они занимают всё больше мест, из которых видна следующая возможность.</w:t>
      </w:r>
    </w:p>
    <w:p>
      <w:pPr>
        <w:pStyle w:val="Normal"/>
      </w:pPr>
      <w:r>
        <w:rPr/>
        <w:t xml:space="preserve">Удачная сеть становится тесной для собственных правил. Новые материалы требуют иных испытаний, совместные продукты не помещаются в старые категории, производители спорят о том, кто оплатит расширение мощности. Лучше всех зависимые решения прослеживают системы, которые уже связывают текущие заказы.</w:t>
      </w:r>
    </w:p>
    <w:p>
      <w:pPr>
        <w:pStyle w:val="Normal"/>
      </w:pPr>
      <w:r>
        <w:rPr/>
        <w:t xml:space="preserve">Их владельцы начинают обсуждать следующее поручение: подготовить правила, по которым будут заключаться будущие сделки.</w:t>
      </w:r>
    </w:p>
    <w:p>
      <w:pPr>
        <w:pStyle w:val="Heading1"/>
      </w:pPr>
      <w:r>
        <w:rPr/>
        <w:t xml:space="preserve">Примечания</w:t>
      </w:r>
    </w:p>
    <w:p>
      <w:pPr>
        <w:pStyle w:val="Note"/>
      </w:pPr>
      <w:bookmarkStart w:id="1" w:name="Note1"/>
      <w:r>
        <w:rPr/>
        <w:t xml:space="preserve">1. </w:t>
      </w:r>
      <w:r>
        <w:rPr/>
        <w:t xml:space="preserve">OECD. </w:t>
      </w:r>
      <w:hyperlink w:history="1" r:id="link1">
        <w:r>
          <w:rPr>
            <w:i/>
            <w:rStyle w:val="Hyperlink"/>
          </w:rPr>
          <w:t xml:space="preserve">Competition in the Age of AI</w:t>
        </w:r>
      </w:hyperlink>
      <w:r>
        <w:rPr/>
        <w:t xml:space="preserve">, 2026, резюме и заключение, с. 9–10, 52–53. Эмпирическая часть относится к негенеративному ИИ и данным Франции и Португалии за 2011–2022 годы; будущие машинные фирмы здесь — сценарная предпосылка книги, а не результат этого исследования.</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www.oecd.org/en/publications/competition-in-the-age-of-ai_6f88a1ea-en.html" TargetMode="External" /></Relationships>
</file>