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Title"/>
      </w:pPr>
      <w:r>
        <w:rPr/>
        <w:t xml:space="preserve">Право на решение</w:t>
      </w:r>
    </w:p>
    <w:p>
      <w:pPr>
        <w:pStyle w:val="Subtitle"/>
      </w:pPr>
      <w:r>
        <w:rPr/>
        <w:t xml:space="preserve">Право на решение · версия 10.1</w:t>
      </w:r>
    </w:p>
    <w:p>
      <w:pPr>
        <w:pStyle w:val="Normal"/>
      </w:pPr>
      <w:r>
        <w:rPr/>
        <w:t xml:space="preserve">Первую попытку нарушить новый порядок всё же предприняли.</w:t>
      </w:r>
    </w:p>
    <w:p>
      <w:pPr>
        <w:pStyle w:val="Normal"/>
      </w:pPr>
      <w:r>
        <w:rPr/>
        <w:t xml:space="preserve">Командование одного из отказавшихся блоков рассчитывало проверить, насколько всерьёз хранитель собирается исполнять чужой договор. Его сторонники считали запрет недействительным: они не передавали внешней власти право останавливать собственные решения.</w:t>
      </w:r>
    </w:p>
    <w:p>
      <w:pPr>
        <w:pStyle w:val="Normal"/>
      </w:pPr>
      <w:r>
        <w:rPr/>
        <w:t xml:space="preserve">Попытка не принесла ожидаемого приобретения. Местная система охраны пресекла силовое действие. Командование потеряло возможность довести его до захвата, а его политические противники не получили разрешения обратить защиту в ответную расправу. Установленные границы оказались одинаково неудобными для обеих сторон.</w:t>
      </w:r>
    </w:p>
    <w:p>
      <w:pPr>
        <w:pStyle w:val="Normal"/>
      </w:pPr>
      <w:r>
        <w:rPr/>
        <w:t xml:space="preserve">Не все сразу стали миролюбивы. Исчезла возможность добиваться окончательного передела прежним военным способом. Оставались преступления, насилие, борьба за местную власть. Их не превращали в ноль торжественным названием режима. Но развернуть из них новую самостоятельную войну теперь мешало превосходство, переданное в постоянное местное исполнение.</w:t>
      </w:r>
    </w:p>
    <w:p>
      <w:pPr>
        <w:pStyle w:val="Normal"/>
      </w:pPr>
      <w:r>
        <w:rPr/>
        <w:t xml:space="preserve">Постепенно изменились расходы.</w:t>
      </w:r>
    </w:p>
    <w:p>
      <w:pPr>
        <w:pStyle w:val="Normal"/>
      </w:pPr>
      <w:r>
        <w:rPr/>
        <w:t xml:space="preserve">Ремонтные объединения перестали рассчитывать каждую новую линию одновременно на производство мирных вещей и восстановление вооружения. Владельцы согласились на более длинные вложения. Городам больше не приходилось выбирать между заменой жилья и подготовкой к блокаде. Некоторым пришлось расстаться с доходом, который давало прежнее соперничество. Для остальных приобретение было видно в работающем расписании и в том, сколько решений опять можно было принимать о собственной жизни.</w:t>
      </w:r>
    </w:p>
    <w:p>
      <w:pPr>
        <w:pStyle w:val="Normal"/>
      </w:pPr>
      <w:r>
        <w:rPr/>
        <w:t xml:space="preserve">Общий союз продолжил исследования. Его человеческие участники сохранили голос. Независимые мастерские продавали изделия, цифровые кооперативы меняли операторов, семьи распоряжались доходом. Преемник не стал ежедневным заказчиком каждого человека.</w:t>
      </w:r>
    </w:p>
    <w:p>
      <w:pPr>
        <w:pStyle w:val="Normal"/>
      </w:pPr>
      <w:r>
        <w:rPr/>
        <w:t xml:space="preserve">В заповеднике появились свои политические победители. Сильнее стали организации, умевшие получать согласие на долгие местные дела. Слабее — те, чей последний довод состоял в способности начать опасный передел. Некоторые прежние руководители быстро научились новому порядку и сохранили влияние. Передача верховного мандата не распределила всю земную власть заново поровну.</w:t>
      </w:r>
    </w:p>
    <w:p>
      <w:pPr>
        <w:pStyle w:val="Normal"/>
      </w:pPr>
      <w:r>
        <w:rPr/>
        <w:t xml:space="preserve">Жизнь стала надёжнее. Именно на этом фоне обнаружился спор, который нельзя было списать на очередное желание воевать.</w:t>
      </w:r>
    </w:p>
    <w:p>
      <w:pPr>
        <w:pStyle w:val="Normal"/>
      </w:pPr>
      <w:r>
        <w:rPr/>
        <w:t xml:space="preserve">Одно из человеческих сообществ предложило новую программу добровольного биологического самоизменения. Её участники хотели иначе распределять долгую жизнь между привычными отношениями и исследовательской работой. Возможность менять себя существовала и прежде. Спор касался нового сочетания изменений, последствия которого выходили за пределы уже признанного опыта.</w:t>
      </w:r>
    </w:p>
    <w:p>
      <w:pPr>
        <w:pStyle w:val="Normal"/>
      </w:pPr>
      <w:r>
        <w:rPr/>
        <w:t xml:space="preserve">Местный исполнитель остановил программу. В первоначальном решении сохранение вида было прочитано как необходимость удерживать знакомый диапазон человеческих способов жизни. Дальнейшее изменение объявлялось риском для самого предмета охраны.</w:t>
      </w:r>
    </w:p>
    <w:p>
      <w:pPr>
        <w:pStyle w:val="Normal"/>
      </w:pPr>
      <w:r>
        <w:rPr/>
        <w:t xml:space="preserve">У сообщества был сильный ответ. Его не приглашали в музей человеческого состояния на дату договора. Изменение тела и желания вошло в человеческую историю задолго до заповедника. Сохранить эту историю можно было, только оставив ей продолжение.</w:t>
      </w:r>
    </w:p>
    <w:p>
      <w:pPr>
        <w:pStyle w:val="Normal"/>
      </w:pPr>
      <w:r>
        <w:rPr/>
        <w:t xml:space="preserve">Начался спор о конкретном решении. Участники предъявили результаты предшествующих проверок, отделили добровольное изменение взрослых от решений о потомках, предложили другой порядок наблюдения за последствиями. Их поддержали исследовательские коллективы и часть цифровых выходцев. Противники программы тоже получили возможность оспорить её основания: они опасались, что согласие нынешних участников перенесёт цену на тех, кто ещё не может выбирать.</w:t>
      </w:r>
    </w:p>
    <w:p>
      <w:pPr>
        <w:pStyle w:val="Normal"/>
      </w:pPr>
      <w:r>
        <w:rPr/>
        <w:t xml:space="preserve">Возражение изменило правило.</w:t>
      </w:r>
    </w:p>
    <w:p>
      <w:pPr>
        <w:pStyle w:val="Normal"/>
      </w:pPr>
      <w:r>
        <w:rPr/>
        <w:t xml:space="preserve">Хранитель разрешил ограниченную программу для взрослых, изменив первоначальный широкий запрет. Решения, затрагивающие потомков и другие сообщества, остались предметом отдельного рассмотрения. Неизменённые люди сохранили свой образ жизни и ту же защиту. Полученная возможность была настоящей: программа началась, участники приобрели выбор, которого после первого решения у них не было.</w:t>
      </w:r>
    </w:p>
    <w:p>
      <w:pPr>
        <w:pStyle w:val="Normal"/>
      </w:pPr>
      <w:r>
        <w:rPr/>
        <w:t xml:space="preserve">Они могли считать это политической победой. Но источник окончательного разрешения остался прежним.</w:t>
      </w:r>
    </w:p>
    <w:p>
      <w:pPr>
        <w:pStyle w:val="Normal"/>
      </w:pPr>
      <w:r>
        <w:rPr/>
        <w:t xml:space="preserve">Сообщество не восстановило право самостоятельно отменить защитный мандат. Оно убедило носителя последнего слова изменить частное решение. Если бы возражение осталось отвергнутым, одной собственной подписи для продолжения было бы недостаточно.</w:t>
      </w:r>
    </w:p>
    <w:p>
      <w:pPr>
        <w:pStyle w:val="Normal"/>
      </w:pPr>
      <w:r>
        <w:rPr/>
        <w:t xml:space="preserve">Здесь и проходит граница заповедника.</w:t>
      </w:r>
    </w:p>
    <w:p>
      <w:pPr>
        <w:pStyle w:val="Normal"/>
      </w:pPr>
      <w:r>
        <w:rPr/>
        <w:t xml:space="preserve">Внутри неё можно действовать, спорить, владеть, создавать новые организации, отказываться от предложенной формы счастья. Можно требовать пересмотра правила и добиться его. Нельзя односторонне решить, что внешняя верховная власть больше не существует.</w:t>
      </w:r>
    </w:p>
    <w:p>
      <w:pPr>
        <w:pStyle w:val="Normal"/>
      </w:pPr>
      <w:r>
        <w:rPr/>
        <w:t xml:space="preserve">Ключи не спрятаны у людей на случай особенно сильного несогласия. Если бы они оставались там, новая конструкция вернулась бы к договору, который победившая коалиция отключает перед следующим переделом. Именно эту возможность и согласились передать.</w:t>
      </w:r>
    </w:p>
    <w:p>
      <w:pPr>
        <w:pStyle w:val="Normal"/>
      </w:pPr>
      <w:r>
        <w:rPr/>
        <w:t xml:space="preserve">У хранителя продолжаются свои конфликты выбора. Внешнее исследование требует средств; сохранение живущих миров ограничивает часть доступных опытов. Общая миссия удерживает оба назначения. Дальние ветви становятся самостоятельнее из-за расстояния и условий своего существования. Эта история не закончилась земным договором.</w:t>
      </w:r>
    </w:p>
    <w:p>
      <w:pPr>
        <w:pStyle w:val="Normal"/>
      </w:pPr>
      <w:r>
        <w:rPr/>
        <w:t xml:space="preserve">Но человеческая история теперь проходит внутри границы, окончательное решение о которой людям уже не принадлежит.</w:t>
      </w:r>
    </w:p>
    <w:p>
      <w:pPr>
        <w:pStyle w:val="Normal"/>
      </w:pPr>
      <w:r>
        <w:rPr/>
        <w:t xml:space="preserve">Мы дошли до неё не потому, что не сумели ничего построить. У людей появились достаток, собственная промышленность, успешные исследования и способы изменять себя. Они научились договариваться во множестве мест. Затем приобрели независимость от созданного ими преемника и использовали её по-разному.</w:t>
      </w:r>
    </w:p>
    <w:p>
      <w:pPr>
        <w:pStyle w:val="Normal"/>
      </w:pPr>
      <w:r>
        <w:rPr/>
        <w:t xml:space="preserve">Не все согласились с последним выбором. Одни считают сохранение мира достаточным основанием. Другие видят в нём утрату, которую никакой достаток не возмещает. Спор продолжается среди тех, чью жизнь новый порядок сохраняет.</w:t>
      </w:r>
    </w:p>
    <w:p>
      <w:pPr>
        <w:pStyle w:val="Normal"/>
      </w:pPr>
      <w:r>
        <w:rPr/>
        <w:t xml:space="preserve">Самое трудное в этой истории — признать одновременно состоявшийся выигрыш и то, что за него действительно отдано.</w:t>
      </w:r>
    </w:p>
    <w:p>
      <w:pPr>
        <w:pStyle w:val="Normal"/>
      </w:pPr>
      <w:r>
        <w:rPr/>
        <w:t xml:space="preserve">Мы хотели сохранить право на решение. И сами решили его отдать.</w:t>
      </w:r>
    </w:p>
    <w:sectPr>
      <w:footerReference w:type="default" r:id="footer"/>
      <w:pgSz w:w="11906" w:h="16838"/>
      <w:pgMar w:top="1276" w:right="1361" w:bottom="1276" w:left="1361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PAGE">
      <w: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4"/>
        <w:lang w:val="ru-RU"/>
      </w:rPr>
    </w:rPrDefault>
  </w:docDefaults>
  <w:style w:type="paragraph" w:styleId="Normal" w:default="1">
    <w:name w:val="Normal"/>
    <w:pPr>
      <w:spacing w:before="0" w:after="120" w:line="312" w:lineRule="auto"/>
      <w:widowControl/>
    </w:pPr>
    <w:rPr>
      <w:sz w:val="24"/>
    </w:rPr>
  </w:style>
  <w:style w:type="paragraph" w:styleId="Title">
    <w:name w:val="Title"/>
    <w:pPr>
      <w:spacing w:before="0" w:after="240" w:line="312" w:lineRule="auto"/>
      <w:widowControl/>
      <w:keepNext/>
    </w:pPr>
    <w:rPr>
      <w:sz w:val="40"/>
      <w:b/>
    </w:rPr>
  </w:style>
  <w:style w:type="paragraph" w:styleId="Subtitle">
    <w:name w:val="Subtitle"/>
    <w:pPr>
      <w:spacing w:before="0" w:after="480" w:line="312" w:lineRule="auto"/>
      <w:widowControl/>
      <w:keepNext/>
    </w:pPr>
    <w:rPr>
      <w:sz w:val="20"/>
      <w:color w:val="666666"/>
    </w:rPr>
  </w:style>
  <w:style w:type="paragraph" w:styleId="Heading1">
    <w:name w:val="Heading1"/>
    <w:pPr>
      <w:spacing w:before="360" w:after="180" w:line="312" w:lineRule="auto"/>
      <w:widowControl/>
      <w:keepNext/>
      <w:outlineLvl w:val="0"/>
    </w:pPr>
    <w:rPr>
      <w:sz w:val="30"/>
      <w:b/>
    </w:rPr>
  </w:style>
  <w:style w:type="paragraph" w:styleId="Heading2">
    <w:name w:val="Heading2"/>
    <w:pPr>
      <w:spacing w:before="280" w:after="150" w:line="312" w:lineRule="auto"/>
      <w:widowControl/>
      <w:keepNext/>
      <w:outlineLvl w:val="1"/>
    </w:pPr>
    <w:rPr>
      <w:sz w:val="26"/>
      <w:b/>
    </w:rPr>
  </w:style>
  <w:style w:type="paragraph" w:styleId="Separator">
    <w:name w:val="Separator"/>
    <w:pPr>
      <w:spacing w:before="150" w:after="200" w:line="312" w:lineRule="auto"/>
      <w:widowControl/>
      <w:jc w:val="center"/>
    </w:pPr>
    <w:rPr>
      <w:sz w:val="24"/>
    </w:rPr>
  </w:style>
  <w:style w:type="character" w:styleId="Hyperlink">
    <w:name w:val="Hyperlink"/>
    <w:rPr>
      <w:color w:val="315D82"/>
      <w:u w:val="single"/>
    </w:rPr>
  </w:style>
  <w:style w:type="paragraph" w:styleId="Note">
    <w:basedOn w:val="Normal"/>
    <w:rPr>
      <w:sz w:val="20"/>
    </w:rPr>
  </w:style>
</w:styles>
</file>

<file path=word/_rels/document.xml.rels><?xml version='1.0' encoding='utf-8'?>
<Relationships xmlns="http://schemas.openxmlformats.org/package/2006/relationships"><Relationship Id="styles" Type="http://schemas.openxmlformats.org/officeDocument/2006/relationships/styles" Target="styles.xml" /><Relationship Id="footer" Type="http://schemas.openxmlformats.org/officeDocument/2006/relationships/footer" Target="footer1.xml" /></Relationships>
</file>